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21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7.99999999999997" w:type="dxa"/>
      </w:tblPr>
      <w:tblGrid>
        <w:gridCol w:w="3241"/>
        <w:gridCol w:w="3241"/>
        <w:gridCol w:w="3241"/>
      </w:tblGrid>
      <w:tr>
        <w:trPr>
          <w:trHeight w:hRule="exact" w:val="224"/>
        </w:trPr>
        <w:tc>
          <w:tcPr>
            <w:tcW w:type="dxa" w:w="1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5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683260" cy="75565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260" cy="7556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0" w:right="0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221F1F"/>
                <w:sz w:val="18"/>
              </w:rPr>
              <w:t xml:space="preserve">Available online at </w:t>
            </w:r>
            <w:r>
              <w:rPr>
                <w:rFonts w:ascii="ArialMT" w:hAnsi="ArialMT" w:eastAsia="ArialMT"/>
                <w:b w:val="0"/>
                <w:i w:val="0"/>
                <w:color w:val="1C2566"/>
                <w:sz w:val="18"/>
              </w:rPr>
              <w:t>www.sciencedirect.com</w:t>
            </w:r>
          </w:p>
        </w:tc>
        <w:tc>
          <w:tcPr>
            <w:tcW w:type="dxa" w:w="2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0" w:right="5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308100" cy="84708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8100" cy="8470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40"/>
        </w:trPr>
        <w:tc>
          <w:tcPr>
            <w:tcW w:type="dxa" w:w="3241"/>
            <w:vMerge/>
            <w:tcBorders/>
          </w:tcPr>
          <w:p/>
        </w:tc>
        <w:tc>
          <w:tcPr>
            <w:tcW w:type="dxa" w:w="4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2" w:lineRule="exact" w:before="50" w:after="0"/>
              <w:ind w:left="0" w:right="0" w:firstLine="0"/>
              <w:jc w:val="center"/>
            </w:pPr>
            <w:r>
              <w:rPr>
                <w:rFonts w:ascii="VAGRoundedStd" w:hAnsi="VAGRoundedStd" w:eastAsia="VAGRoundedStd"/>
                <w:b/>
                <w:i w:val="0"/>
                <w:color w:val="221F1F"/>
                <w:sz w:val="33"/>
              </w:rPr>
              <w:t>ScienceDirect</w:t>
            </w:r>
          </w:p>
        </w:tc>
        <w:tc>
          <w:tcPr>
            <w:tcW w:type="dxa" w:w="3241"/>
            <w:vMerge/>
            <w:tcBorders/>
          </w:tcPr>
          <w:p/>
        </w:tc>
      </w:tr>
      <w:tr>
        <w:trPr>
          <w:trHeight w:hRule="exact" w:val="552"/>
        </w:trPr>
        <w:tc>
          <w:tcPr>
            <w:tcW w:type="dxa" w:w="3241"/>
            <w:vMerge/>
            <w:tcBorders/>
          </w:tcPr>
          <w:p/>
        </w:tc>
        <w:tc>
          <w:tcPr>
            <w:tcW w:type="dxa" w:w="4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1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 xml:space="preserve"> AASRI Procedia  4 ( 2013 )  64 – 71 </w:t>
            </w:r>
          </w:p>
        </w:tc>
        <w:tc>
          <w:tcPr>
            <w:tcW w:type="dxa" w:w="324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30" w:lineRule="auto" w:before="51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221F1F"/>
          <w:sz w:val="24"/>
        </w:rPr>
        <w:t xml:space="preserve">2013 AASRI Conference on Intelligent Systems and Control </w:t>
      </w:r>
    </w:p>
    <w:p>
      <w:pPr>
        <w:autoSpaceDN w:val="0"/>
        <w:autoSpaceDE w:val="0"/>
        <w:widowControl/>
        <w:spacing w:line="245" w:lineRule="auto" w:before="262" w:after="0"/>
        <w:ind w:left="432" w:right="432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221F1F"/>
          <w:sz w:val="34"/>
        </w:rPr>
        <w:t xml:space="preserve">Cultural Heritage Sites Visualization System Based on Outdoor </w:t>
      </w:r>
      <w:r>
        <w:rPr>
          <w:rFonts w:ascii="TimesNewRomanPSMT" w:hAnsi="TimesNewRomanPSMT" w:eastAsia="TimesNewRomanPSMT"/>
          <w:b w:val="0"/>
          <w:i w:val="0"/>
          <w:color w:val="221F1F"/>
          <w:sz w:val="34"/>
        </w:rPr>
        <w:t xml:space="preserve">Augmented Reality </w:t>
      </w:r>
    </w:p>
    <w:p>
      <w:pPr>
        <w:autoSpaceDN w:val="0"/>
        <w:autoSpaceDE w:val="0"/>
        <w:widowControl/>
        <w:spacing w:line="264" w:lineRule="auto" w:before="21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221F1F"/>
          <w:sz w:val="26"/>
        </w:rPr>
        <w:t>Jong-Gil Han</w:t>
      </w:r>
      <w:r>
        <w:rPr>
          <w:rFonts w:ascii="TimesNewRomanPSMT" w:hAnsi="TimesNewRomanPSMT" w:eastAsia="TimesNewRomanPSMT"/>
          <w:b w:val="0"/>
          <w:i w:val="0"/>
          <w:color w:val="221F1F"/>
          <w:sz w:val="17"/>
        </w:rPr>
        <w:t>a</w:t>
      </w:r>
      <w:r>
        <w:rPr>
          <w:rFonts w:ascii="TimesNewRomanPSMT" w:hAnsi="TimesNewRomanPSMT" w:eastAsia="TimesNewRomanPSMT"/>
          <w:b w:val="0"/>
          <w:i w:val="0"/>
          <w:color w:val="221F1F"/>
          <w:sz w:val="26"/>
        </w:rPr>
        <w:t>, Kyoung-Wook Park</w:t>
      </w:r>
      <w:r>
        <w:rPr>
          <w:rFonts w:ascii="TimesNewRomanPSMT" w:hAnsi="TimesNewRomanPSMT" w:eastAsia="TimesNewRomanPSMT"/>
          <w:b w:val="0"/>
          <w:i w:val="0"/>
          <w:color w:val="221F1F"/>
          <w:sz w:val="17"/>
        </w:rPr>
        <w:t>b</w:t>
      </w:r>
      <w:r>
        <w:rPr>
          <w:rFonts w:ascii="TimesNewRomanPSMT" w:hAnsi="TimesNewRomanPSMT" w:eastAsia="TimesNewRomanPSMT"/>
          <w:b w:val="0"/>
          <w:i w:val="0"/>
          <w:color w:val="221F1F"/>
          <w:sz w:val="26"/>
        </w:rPr>
        <w:t>, Kyeong-Jin Ban</w:t>
      </w:r>
      <w:r>
        <w:rPr>
          <w:rFonts w:ascii="TimesNewRomanPSMT" w:hAnsi="TimesNewRomanPSMT" w:eastAsia="TimesNewRomanPSMT"/>
          <w:b w:val="0"/>
          <w:i w:val="0"/>
          <w:color w:val="221F1F"/>
          <w:sz w:val="17"/>
        </w:rPr>
        <w:t>a</w:t>
      </w:r>
      <w:r>
        <w:rPr>
          <w:rFonts w:ascii="TimesNewRomanPSMT" w:hAnsi="TimesNewRomanPSMT" w:eastAsia="TimesNewRomanPSMT"/>
          <w:b w:val="0"/>
          <w:i w:val="0"/>
          <w:color w:val="221F1F"/>
          <w:sz w:val="26"/>
        </w:rPr>
        <w:t>, Eung-Kon Kim</w:t>
      </w:r>
      <w:r>
        <w:rPr>
          <w:rFonts w:ascii="TimesNewRomanPSMT" w:hAnsi="TimesNewRomanPSMT" w:eastAsia="TimesNewRomanPSMT"/>
          <w:b w:val="0"/>
          <w:i w:val="0"/>
          <w:color w:val="221F1F"/>
          <w:sz w:val="17"/>
        </w:rPr>
        <w:t>a</w:t>
      </w:r>
      <w:r>
        <w:rPr>
          <w:rFonts w:ascii="TimesNewRomanPSMT" w:hAnsi="TimesNewRomanPSMT" w:eastAsia="TimesNewRomanPSMT"/>
          <w:b w:val="0"/>
          <w:i w:val="0"/>
          <w:color w:val="221F1F"/>
          <w:sz w:val="26"/>
        </w:rPr>
        <w:t xml:space="preserve">* </w:t>
      </w:r>
    </w:p>
    <w:p>
      <w:pPr>
        <w:autoSpaceDN w:val="0"/>
        <w:autoSpaceDE w:val="0"/>
        <w:widowControl/>
        <w:spacing w:line="200" w:lineRule="exact" w:before="158" w:after="0"/>
        <w:ind w:left="2304" w:right="2304" w:firstLine="0"/>
        <w:jc w:val="center"/>
      </w:pPr>
      <w:r>
        <w:rPr>
          <w:rFonts w:ascii="Times" w:hAnsi="Times" w:eastAsia="Times"/>
          <w:b w:val="0"/>
          <w:i/>
          <w:color w:val="221F1F"/>
          <w:sz w:val="10"/>
        </w:rPr>
        <w:t>a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Department of Computer Engineering, Sunchon National University, Korea </w:t>
      </w:r>
      <w:r>
        <w:rPr>
          <w:rFonts w:ascii="Times" w:hAnsi="Times" w:eastAsia="Times"/>
          <w:b w:val="0"/>
          <w:i/>
          <w:color w:val="221F1F"/>
          <w:sz w:val="10"/>
        </w:rPr>
        <w:t>b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Division of Culture Contents, Chonnam National University, Korea </w:t>
      </w:r>
    </w:p>
    <w:p>
      <w:pPr>
        <w:autoSpaceDN w:val="0"/>
        <w:autoSpaceDE w:val="0"/>
        <w:widowControl/>
        <w:spacing w:line="200" w:lineRule="exact" w:before="1132" w:after="0"/>
        <w:ind w:left="372" w:right="0" w:firstLine="0"/>
        <w:jc w:val="left"/>
      </w:pPr>
      <w:r>
        <w:rPr>
          <w:rFonts w:ascii="Times" w:hAnsi="Times" w:eastAsia="Times"/>
          <w:b/>
          <w:i w:val="0"/>
          <w:color w:val="221F1F"/>
          <w:sz w:val="18"/>
        </w:rPr>
        <w:t xml:space="preserve">Abstract </w:t>
      </w:r>
    </w:p>
    <w:p>
      <w:pPr>
        <w:autoSpaceDN w:val="0"/>
        <w:autoSpaceDE w:val="0"/>
        <w:widowControl/>
        <w:spacing w:line="252" w:lineRule="auto" w:before="240" w:after="0"/>
        <w:ind w:left="372" w:right="458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221F1F"/>
          <w:sz w:val="18"/>
        </w:rPr>
        <w:t xml:space="preserve">Recently, as importance of history is being emerged, IT-grafted cultural contents industry has been extensively grown. In </w:t>
      </w:r>
      <w:r>
        <w:rPr>
          <w:rFonts w:ascii="TimesNewRomanPSMT" w:hAnsi="TimesNewRomanPSMT" w:eastAsia="TimesNewRomanPSMT"/>
          <w:b w:val="0"/>
          <w:i w:val="0"/>
          <w:color w:val="221F1F"/>
          <w:sz w:val="18"/>
        </w:rPr>
        <w:t xml:space="preserve">particular, a study on development of cultural heritage sites, architectural cultural property and digital contents for </w:t>
      </w:r>
      <w:r>
        <w:rPr>
          <w:rFonts w:ascii="TimesNewRomanPSMT" w:hAnsi="TimesNewRomanPSMT" w:eastAsia="TimesNewRomanPSMT"/>
          <w:b w:val="0"/>
          <w:i w:val="0"/>
          <w:color w:val="221F1F"/>
          <w:sz w:val="18"/>
        </w:rPr>
        <w:t xml:space="preserve">historical remains restoration by using augmented reality technology has been performed. However, most of the existing </w:t>
      </w:r>
      <w:r>
        <w:rPr>
          <w:rFonts w:ascii="TimesNewRomanPSMT" w:hAnsi="TimesNewRomanPSMT" w:eastAsia="TimesNewRomanPSMT"/>
          <w:b w:val="0"/>
          <w:i w:val="0"/>
          <w:color w:val="221F1F"/>
          <w:sz w:val="18"/>
        </w:rPr>
        <w:t xml:space="preserve">restoration system of digital contents is being mainly performed indoors in reality. In this paper, 3D model visualization </w:t>
      </w:r>
      <w:r>
        <w:rPr>
          <w:rFonts w:ascii="TimesNewRomanPSMT" w:hAnsi="TimesNewRomanPSMT" w:eastAsia="TimesNewRomanPSMT"/>
          <w:b w:val="0"/>
          <w:i w:val="0"/>
          <w:color w:val="221F1F"/>
          <w:sz w:val="18"/>
        </w:rPr>
        <w:t xml:space="preserve">system of cultural heritage sites by using outdoor augmented reality, not indoor augmented reality, is intended to be </w:t>
      </w:r>
      <w:r>
        <w:rPr>
          <w:rFonts w:ascii="TimesNewRomanPSMT" w:hAnsi="TimesNewRomanPSMT" w:eastAsia="TimesNewRomanPSMT"/>
          <w:b w:val="0"/>
          <w:i w:val="0"/>
          <w:color w:val="221F1F"/>
          <w:sz w:val="18"/>
        </w:rPr>
        <w:t xml:space="preserve">presented. Presented visualized system augments 3D model of cultural heritage sites in video image inputted from outdoor </w:t>
      </w:r>
      <w:r>
        <w:rPr>
          <w:rFonts w:ascii="TimesNewRomanPSMT" w:hAnsi="TimesNewRomanPSMT" w:eastAsia="TimesNewRomanPSMT"/>
          <w:b w:val="0"/>
          <w:i w:val="0"/>
          <w:color w:val="221F1F"/>
          <w:sz w:val="18"/>
        </w:rPr>
        <w:t xml:space="preserve">by using object panorama, SURF and GPS. And the users may be provided with information for cultural heritage sites </w:t>
      </w:r>
      <w:r>
        <w:rPr>
          <w:rFonts w:ascii="TimesNewRomanPSMT" w:hAnsi="TimesNewRomanPSMT" w:eastAsia="TimesNewRomanPSMT"/>
          <w:b w:val="0"/>
          <w:i w:val="0"/>
          <w:color w:val="221F1F"/>
          <w:sz w:val="18"/>
        </w:rPr>
        <w:t xml:space="preserve">without difficulty through this visualized system. </w:t>
      </w:r>
    </w:p>
    <w:p>
      <w:pPr>
        <w:autoSpaceDN w:val="0"/>
        <w:autoSpaceDE w:val="0"/>
        <w:widowControl/>
        <w:spacing w:line="202" w:lineRule="exact" w:before="248" w:after="0"/>
        <w:ind w:left="364" w:right="0" w:firstLine="0"/>
        <w:jc w:val="left"/>
      </w:pPr>
      <w:r>
        <w:rPr>
          <w:rFonts w:ascii="Times" w:hAnsi="Times" w:eastAsia="Times"/>
          <w:b w:val="0"/>
          <w:i w:val="0"/>
          <w:color w:val="221F1F"/>
          <w:sz w:val="18"/>
        </w:rPr>
        <w:t xml:space="preserve">© 2013 The Authors. Published by Elsevier B.V. 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Open access under </w:t>
      </w:r>
      <w:r>
        <w:rPr>
          <w:rFonts w:ascii="TimesNewRomanPSMT" w:hAnsi="TimesNewRomanPSMT" w:eastAsia="TimesNewRomanPSMT"/>
          <w:b w:val="0"/>
          <w:i w:val="0"/>
          <w:color w:val="0000FF"/>
          <w:sz w:val="16"/>
        </w:rPr>
        <w:hyperlink r:id="rId11" w:history="1">
          <w:r>
            <w:rPr>
              <w:rStyle w:val="Hyperlink"/>
            </w:rPr>
            <w:t>CC BY-NC-ND license.</w:t>
          </w:r>
        </w:hyperlink>
      </w:r>
    </w:p>
    <w:p>
      <w:pPr>
        <w:autoSpaceDN w:val="0"/>
        <w:autoSpaceDE w:val="0"/>
        <w:widowControl/>
        <w:spacing w:line="230" w:lineRule="auto" w:before="16" w:after="0"/>
        <w:ind w:left="37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Selection and/or peer review under responsibility of American Applied Science Research Institute </w:t>
      </w:r>
    </w:p>
    <w:p>
      <w:pPr>
        <w:autoSpaceDN w:val="0"/>
        <w:autoSpaceDE w:val="0"/>
        <w:widowControl/>
        <w:spacing w:line="176" w:lineRule="exact" w:before="252" w:after="0"/>
        <w:ind w:left="372" w:right="0" w:firstLine="0"/>
        <w:jc w:val="left"/>
      </w:pPr>
      <w:r>
        <w:rPr>
          <w:rFonts w:ascii="Times" w:hAnsi="Times" w:eastAsia="Times"/>
          <w:b w:val="0"/>
          <w:i/>
          <w:color w:val="221F1F"/>
          <w:sz w:val="16"/>
        </w:rPr>
        <w:t>Keywords:</w:t>
      </w:r>
      <w:r>
        <w:rPr>
          <w:rFonts w:ascii="TimesNewRomanPSMT" w:hAnsi="TimesNewRomanPSMT" w:eastAsia="TimesNewRomanPSMT"/>
          <w:b w:val="0"/>
          <w:i w:val="0"/>
          <w:color w:val="221F1F"/>
          <w:sz w:val="16"/>
        </w:rPr>
        <w:t xml:space="preserve"> Augmented Reality, Cultural Heritage Sites, SURF, Object Panorama </w:t>
      </w:r>
    </w:p>
    <w:p>
      <w:pPr>
        <w:autoSpaceDN w:val="0"/>
        <w:autoSpaceDE w:val="0"/>
        <w:widowControl/>
        <w:spacing w:line="200" w:lineRule="exact" w:before="1896" w:after="0"/>
        <w:ind w:left="610" w:right="432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21F1F"/>
          <w:sz w:val="16"/>
        </w:rPr>
        <w:t xml:space="preserve">* Corresponding author. Tel.: +82-10-7250-3627; fax: +82-10-755-7999. </w:t>
      </w:r>
      <w:r>
        <w:br/>
      </w:r>
      <w:r>
        <w:rPr>
          <w:rFonts w:ascii="Times" w:hAnsi="Times" w:eastAsia="Times"/>
          <w:b w:val="0"/>
          <w:i/>
          <w:color w:val="221F1F"/>
          <w:sz w:val="16"/>
        </w:rPr>
        <w:t>E-mail address:</w:t>
      </w:r>
      <w:r>
        <w:rPr>
          <w:rFonts w:ascii="TimesNewRomanPSMT" w:hAnsi="TimesNewRomanPSMT" w:eastAsia="TimesNewRomanPSMT"/>
          <w:b w:val="0"/>
          <w:i w:val="0"/>
          <w:color w:val="221F1F"/>
          <w:sz w:val="16"/>
        </w:rPr>
        <w:t xml:space="preserve"> kek@sunchon.ac.kr. </w:t>
      </w:r>
    </w:p>
    <w:p>
      <w:pPr>
        <w:autoSpaceDN w:val="0"/>
        <w:autoSpaceDE w:val="0"/>
        <w:widowControl/>
        <w:spacing w:line="202" w:lineRule="exact" w:before="1890" w:after="0"/>
        <w:ind w:left="0" w:right="2880" w:firstLine="0"/>
        <w:jc w:val="left"/>
      </w:pPr>
      <w:r>
        <w:rPr>
          <w:rFonts w:ascii="Times" w:hAnsi="Times" w:eastAsia="Times"/>
          <w:b w:val="0"/>
          <w:i w:val="0"/>
          <w:color w:val="221F1F"/>
          <w:sz w:val="16"/>
        </w:rPr>
        <w:t xml:space="preserve">2212-6716 © 2013 The Authors. Published by Elsevier B.V. 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Open access under </w:t>
      </w:r>
      <w:r>
        <w:rPr>
          <w:rFonts w:ascii="TimesNewRomanPSMT" w:hAnsi="TimesNewRomanPSMT" w:eastAsia="TimesNewRomanPSMT"/>
          <w:b w:val="0"/>
          <w:i w:val="0"/>
          <w:color w:val="0000FF"/>
          <w:sz w:val="16"/>
        </w:rPr>
        <w:hyperlink r:id="rId11" w:history="1">
          <w:r>
            <w:rPr>
              <w:rStyle w:val="Hyperlink"/>
            </w:rPr>
            <w:t xml:space="preserve">CC BY-NC-ND license. </w:t>
          </w:r>
        </w:hyperlink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Selection and/or peer review under responsibility of American Applied Science Research Institute 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doi: 10.1016/j.aasri.2013.10.011 </w:t>
      </w:r>
    </w:p>
    <w:p>
      <w:pPr>
        <w:sectPr>
          <w:pgSz w:w="10885" w:h="14854"/>
          <w:pgMar w:top="438" w:right="590" w:bottom="212" w:left="572" w:header="720" w:footer="720" w:gutter="0"/>
          <w:cols w:space="720" w:num="1" w:equalWidth="0">
            <w:col w:w="972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9198" w:val="left"/>
        </w:tabs>
        <w:autoSpaceDE w:val="0"/>
        <w:widowControl/>
        <w:spacing w:line="176" w:lineRule="exact" w:before="0" w:after="0"/>
        <w:ind w:left="2838" w:right="0" w:firstLine="0"/>
        <w:jc w:val="left"/>
      </w:pPr>
      <w:r>
        <w:rPr>
          <w:rFonts w:ascii="Times" w:hAnsi="Times" w:eastAsia="Times"/>
          <w:b w:val="0"/>
          <w:i/>
          <w:color w:val="221F1F"/>
          <w:sz w:val="16"/>
        </w:rPr>
        <w:t xml:space="preserve"> Jong-Gil Han et al. /  AASRI Procedia  4 ( 2013 )  64 – 71 </w:t>
      </w:r>
      <w:r>
        <w:tab/>
      </w:r>
      <w:r>
        <w:rPr>
          <w:rFonts w:ascii="Times" w:hAnsi="Times" w:eastAsia="Times"/>
          <w:b w:val="0"/>
          <w:i w:val="0"/>
          <w:color w:val="221F1F"/>
          <w:sz w:val="16"/>
        </w:rPr>
        <w:t>65</w:t>
      </w:r>
    </w:p>
    <w:p>
      <w:pPr>
        <w:autoSpaceDN w:val="0"/>
        <w:autoSpaceDE w:val="0"/>
        <w:widowControl/>
        <w:spacing w:line="222" w:lineRule="exact" w:before="358" w:after="0"/>
        <w:ind w:left="190" w:right="0" w:firstLine="0"/>
        <w:jc w:val="left"/>
      </w:pPr>
      <w:r>
        <w:rPr>
          <w:rFonts w:ascii="Times" w:hAnsi="Times" w:eastAsia="Times"/>
          <w:b/>
          <w:i w:val="0"/>
          <w:color w:val="221F1F"/>
          <w:sz w:val="20"/>
        </w:rPr>
        <w:t>1.</w:t>
      </w:r>
      <w:r>
        <w:rPr>
          <w:rFonts w:ascii="Times" w:hAnsi="Times" w:eastAsia="Times"/>
          <w:b/>
          <w:i w:val="0"/>
          <w:color w:val="221F1F"/>
          <w:sz w:val="20"/>
        </w:rPr>
        <w:t xml:space="preserve">Introduction </w:t>
      </w:r>
    </w:p>
    <w:p>
      <w:pPr>
        <w:autoSpaceDN w:val="0"/>
        <w:autoSpaceDE w:val="0"/>
        <w:widowControl/>
        <w:spacing w:line="247" w:lineRule="auto" w:before="258" w:after="0"/>
        <w:ind w:left="190" w:right="366" w:firstLine="238"/>
        <w:jc w:val="both"/>
      </w:pP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Recently, as importance of history is being emerged at home and abroad, cultural contents industry has </w:t>
      </w: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been developed. IT-grafted restoration contents field among those industries is drawing attention from the </w:t>
      </w: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relevant industry.  As smart phone was emerged, a lot of applications have been developed. In particular, as </w:t>
      </w: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application based on augmented reality technology has been developed, such application is being utilized in </w:t>
      </w: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architectural cultural property, cultural heritage sites and restoration contents of historical remains of cultural </w:t>
      </w: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contents industry. Only traces of most of cultural heritage sites, architectural cultural property and historical </w:t>
      </w: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remains are left or negligent management for such heritages continues. In order to ensure efficient </w:t>
      </w: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management of cultural heritage sites being left in traces only or managed negligently, contents restoration by </w:t>
      </w: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using augmented reality would be effective. But as most of existing contents restoration is being taken place </w:t>
      </w: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indoors, such efforts faces with locational limitation. </w:t>
      </w:r>
    </w:p>
    <w:p>
      <w:pPr>
        <w:autoSpaceDN w:val="0"/>
        <w:autoSpaceDE w:val="0"/>
        <w:widowControl/>
        <w:spacing w:line="247" w:lineRule="auto" w:before="18" w:after="0"/>
        <w:ind w:left="190" w:right="370" w:firstLine="238"/>
        <w:jc w:val="both"/>
      </w:pP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In this paper, 3D model visualization system of cultural heritage sites by using outdoor augmented reality, </w:t>
      </w: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not indoor augmented reality, is intended to be presented. Presented visualized system augments 3D model of </w:t>
      </w: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cultural heritage sites in video image inputted from outdoor by using object panorama, SURF algorithm [1] </w:t>
      </w: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and GPS. The objective of this study is to have students, teachers and general public watch cultural heritage </w:t>
      </w: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sites with immersion and realistic sense through 3D model visualization system of cultural heritage sites. </w:t>
      </w:r>
    </w:p>
    <w:p>
      <w:pPr>
        <w:autoSpaceDN w:val="0"/>
        <w:autoSpaceDE w:val="0"/>
        <w:widowControl/>
        <w:spacing w:line="222" w:lineRule="exact" w:before="258" w:after="0"/>
        <w:ind w:left="190" w:right="0" w:firstLine="0"/>
        <w:jc w:val="left"/>
      </w:pPr>
      <w:r>
        <w:rPr>
          <w:rFonts w:ascii="Times" w:hAnsi="Times" w:eastAsia="Times"/>
          <w:b/>
          <w:i w:val="0"/>
          <w:color w:val="221F1F"/>
          <w:sz w:val="20"/>
        </w:rPr>
        <w:t>2.</w:t>
      </w:r>
      <w:r>
        <w:rPr>
          <w:rFonts w:ascii="Times" w:hAnsi="Times" w:eastAsia="Times"/>
          <w:b/>
          <w:i w:val="0"/>
          <w:color w:val="221F1F"/>
          <w:sz w:val="20"/>
        </w:rPr>
        <w:t xml:space="preserve">Relevant Research </w:t>
      </w:r>
    </w:p>
    <w:p>
      <w:pPr>
        <w:autoSpaceDN w:val="0"/>
        <w:autoSpaceDE w:val="0"/>
        <w:widowControl/>
        <w:spacing w:line="247" w:lineRule="auto" w:before="258" w:after="0"/>
        <w:ind w:left="190" w:right="370" w:firstLine="238"/>
        <w:jc w:val="both"/>
      </w:pP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Augmented reality (AR) is a field of virtual reality (VR) in which actual world visually watched by the </w:t>
      </w: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users and virtual world having additional information are shown as one image through its combination. AR is </w:t>
      </w: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a term derived from virtual environment and reality and this technology is to make the users enhance </w:t>
      </w: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understanding for the real world and a realistic sense by providing an image in which image of actual world </w:t>
      </w: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being watched by the users and virtual image generated by computer are synthesized in real time by mixing </w:t>
      </w: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real time image with virtual image after inserting computer graphic image in actual environment [2]. </w:t>
      </w:r>
    </w:p>
    <w:p>
      <w:pPr>
        <w:autoSpaceDN w:val="0"/>
        <w:autoSpaceDE w:val="0"/>
        <w:widowControl/>
        <w:spacing w:line="247" w:lineRule="auto" w:before="18" w:after="0"/>
        <w:ind w:left="190" w:right="398" w:firstLine="238"/>
        <w:jc w:val="both"/>
      </w:pP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Outdoor augmented reality is a technology of implementing augmented reality by using outdoor (not </w:t>
      </w: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indoor) GPS, compass, gyroscope sensor based on augmented reality technology. Contrary to indoor </w:t>
      </w: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augmented reality, outdoor augmented reality is not subject to spatial limitation. While indoor augmented </w:t>
      </w: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reality uses a marker for ensuring convenient synthesis of virtual object as it is taken place in relative narrow </w:t>
      </w: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space, outdoor augmented reality uses location information as well, not a marker being used in indoor system </w:t>
      </w: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as it is taken place in relatively wide area [3-4]. </w:t>
      </w:r>
    </w:p>
    <w:p>
      <w:pPr>
        <w:autoSpaceDN w:val="0"/>
        <w:autoSpaceDE w:val="0"/>
        <w:widowControl/>
        <w:spacing w:line="222" w:lineRule="exact" w:before="258" w:after="0"/>
        <w:ind w:left="190" w:right="0" w:firstLine="0"/>
        <w:jc w:val="left"/>
      </w:pPr>
      <w:r>
        <w:rPr>
          <w:rFonts w:ascii="Times" w:hAnsi="Times" w:eastAsia="Times"/>
          <w:b/>
          <w:i w:val="0"/>
          <w:color w:val="221F1F"/>
          <w:sz w:val="20"/>
        </w:rPr>
        <w:t>3.</w:t>
      </w:r>
      <w:r>
        <w:rPr>
          <w:rFonts w:ascii="Times" w:hAnsi="Times" w:eastAsia="Times"/>
          <w:b/>
          <w:i w:val="0"/>
          <w:color w:val="221F1F"/>
          <w:sz w:val="20"/>
        </w:rPr>
        <w:t xml:space="preserve">Design of 3D Model Visualization System of Cultural Sites </w:t>
      </w:r>
    </w:p>
    <w:p>
      <w:pPr>
        <w:autoSpaceDN w:val="0"/>
        <w:tabs>
          <w:tab w:pos="428" w:val="left"/>
        </w:tabs>
        <w:autoSpaceDE w:val="0"/>
        <w:widowControl/>
        <w:spacing w:line="245" w:lineRule="auto" w:before="258" w:after="0"/>
        <w:ind w:left="190" w:right="288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In this study, 3D visualization system configuration of cultural sites based on outdoor augmented reality is </w:t>
      </w: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as shown on Fig. 1. </w:t>
      </w:r>
    </w:p>
    <w:p>
      <w:pPr>
        <w:sectPr>
          <w:pgSz w:w="10885" w:h="14854"/>
          <w:pgMar w:top="368" w:right="540" w:bottom="804" w:left="860" w:header="720" w:footer="720" w:gutter="0"/>
          <w:cols w:space="720" w:num="1" w:equalWidth="0">
            <w:col w:w="9486" w:space="0"/>
            <w:col w:w="972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1794510</wp:posOffset>
            </wp:positionH>
            <wp:positionV relativeFrom="page">
              <wp:posOffset>814069</wp:posOffset>
            </wp:positionV>
            <wp:extent cx="3182619" cy="1491357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82619" cy="149135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1805939</wp:posOffset>
            </wp:positionH>
            <wp:positionV relativeFrom="page">
              <wp:posOffset>2024380</wp:posOffset>
            </wp:positionV>
            <wp:extent cx="586740" cy="205044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6740" cy="20504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2092960</wp:posOffset>
            </wp:positionH>
            <wp:positionV relativeFrom="page">
              <wp:posOffset>1758950</wp:posOffset>
            </wp:positionV>
            <wp:extent cx="824229" cy="15851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4229" cy="158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1651000</wp:posOffset>
            </wp:positionH>
            <wp:positionV relativeFrom="page">
              <wp:posOffset>812800</wp:posOffset>
            </wp:positionV>
            <wp:extent cx="3327400" cy="1485900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14859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3364" w:val="left"/>
        </w:tabs>
        <w:autoSpaceDE w:val="0"/>
        <w:widowControl/>
        <w:spacing w:line="180" w:lineRule="exact" w:before="0" w:after="0"/>
        <w:ind w:left="0" w:right="0" w:firstLine="0"/>
        <w:jc w:val="left"/>
      </w:pPr>
      <w:r>
        <w:rPr>
          <w:rFonts w:ascii="Times" w:hAnsi="Times" w:eastAsia="Times"/>
          <w:b w:val="0"/>
          <w:i w:val="0"/>
          <w:color w:val="221F1F"/>
          <w:sz w:val="16"/>
        </w:rPr>
        <w:t>66</w:t>
      </w:r>
      <w:r>
        <w:tab/>
      </w:r>
      <w:r>
        <w:rPr>
          <w:rFonts w:ascii="Times" w:hAnsi="Times" w:eastAsia="Times"/>
          <w:b w:val="0"/>
          <w:i/>
          <w:color w:val="221F1F"/>
          <w:sz w:val="16"/>
        </w:rPr>
        <w:t xml:space="preserve"> Jong-Gil Han et al. /  AASRI Procedia  4 ( 2013 )  64 – 71 </w:t>
      </w:r>
    </w:p>
    <w:p>
      <w:pPr>
        <w:autoSpaceDN w:val="0"/>
        <w:autoSpaceDE w:val="0"/>
        <w:widowControl/>
        <w:spacing w:line="230" w:lineRule="auto" w:before="404" w:after="0"/>
        <w:ind w:left="1966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21F1F"/>
          <w:sz w:val="15"/>
        </w:rPr>
        <w:t xml:space="preserve">GPS Transmission </w:t>
      </w:r>
    </w:p>
    <w:p>
      <w:pPr>
        <w:autoSpaceDN w:val="0"/>
        <w:autoSpaceDE w:val="0"/>
        <w:widowControl/>
        <w:spacing w:line="233" w:lineRule="auto" w:before="240" w:after="4"/>
        <w:ind w:left="210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21F1F"/>
          <w:sz w:val="13"/>
        </w:rPr>
        <w:t xml:space="preserve">Panorama Image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48.0" w:type="dxa"/>
      </w:tblPr>
      <w:tblGrid>
        <w:gridCol w:w="4615"/>
        <w:gridCol w:w="4615"/>
      </w:tblGrid>
      <w:tr>
        <w:trPr>
          <w:trHeight w:hRule="exact" w:val="272"/>
        </w:trPr>
        <w:tc>
          <w:tcPr>
            <w:tcW w:type="dxa" w:w="3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" w:after="0"/>
              <w:ind w:left="0" w:right="140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21F1F"/>
                <w:sz w:val="13"/>
              </w:rPr>
              <w:t xml:space="preserve">Mapping </w:t>
            </w:r>
          </w:p>
        </w:tc>
        <w:tc>
          <w:tcPr>
            <w:tcW w:type="dxa" w:w="3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94" w:after="0"/>
              <w:ind w:left="0" w:right="103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21F1F"/>
                <w:sz w:val="15"/>
              </w:rPr>
              <w:t>Augmented of 3D Model</w:t>
            </w:r>
          </w:p>
        </w:tc>
      </w:tr>
    </w:tbl>
    <w:p>
      <w:pPr>
        <w:autoSpaceDN w:val="0"/>
        <w:autoSpaceDE w:val="0"/>
        <w:widowControl/>
        <w:spacing w:line="230" w:lineRule="auto" w:before="14" w:after="0"/>
        <w:ind w:left="1966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21F1F"/>
          <w:sz w:val="15"/>
        </w:rPr>
        <w:t xml:space="preserve">Feature Matching </w:t>
      </w:r>
    </w:p>
    <w:p>
      <w:pPr>
        <w:autoSpaceDN w:val="0"/>
        <w:autoSpaceDE w:val="0"/>
        <w:widowControl/>
        <w:spacing w:line="230" w:lineRule="auto" w:before="886" w:after="0"/>
        <w:ind w:left="2184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21F1F"/>
          <w:sz w:val="15"/>
        </w:rPr>
        <w:t xml:space="preserve">Wireless </w:t>
      </w:r>
    </w:p>
    <w:p>
      <w:pPr>
        <w:autoSpaceDN w:val="0"/>
        <w:autoSpaceDE w:val="0"/>
        <w:widowControl/>
        <w:spacing w:line="230" w:lineRule="auto" w:before="382" w:after="0"/>
        <w:ind w:left="31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21F1F"/>
          <w:sz w:val="16"/>
        </w:rPr>
        <w:t xml:space="preserve">Fig. 1. Cultural sites 3D visualization system configuration </w:t>
      </w:r>
    </w:p>
    <w:p>
      <w:pPr>
        <w:autoSpaceDN w:val="0"/>
        <w:autoSpaceDE w:val="0"/>
        <w:widowControl/>
        <w:spacing w:line="245" w:lineRule="auto" w:before="260" w:after="0"/>
        <w:ind w:left="312" w:right="22" w:firstLine="238"/>
        <w:jc w:val="both"/>
      </w:pP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In order to implement 3D model visualization system of cultural sites based on outdoor augmented reality, </w:t>
      </w: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3D model of cultural sites to be shown in actual world is required. In order to create actual 3D model, stone </w:t>
      </w: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tomb and dolmen were targeted. </w:t>
      </w:r>
    </w:p>
    <w:p>
      <w:pPr>
        <w:autoSpaceDN w:val="0"/>
        <w:autoSpaceDE w:val="0"/>
        <w:widowControl/>
        <w:spacing w:line="240" w:lineRule="auto" w:before="2" w:after="0"/>
        <w:ind w:left="37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543550" cy="29794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9794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3" w:lineRule="auto" w:before="446" w:after="0"/>
        <w:ind w:left="31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21F1F"/>
          <w:sz w:val="16"/>
        </w:rPr>
        <w:t xml:space="preserve">Fig. 2. Creation of Stone tomb 3D models </w:t>
      </w:r>
    </w:p>
    <w:p>
      <w:pPr>
        <w:autoSpaceDN w:val="0"/>
        <w:autoSpaceDE w:val="0"/>
        <w:widowControl/>
        <w:spacing w:line="245" w:lineRule="auto" w:before="258" w:after="0"/>
        <w:ind w:left="312" w:right="22" w:firstLine="238"/>
        <w:jc w:val="both"/>
      </w:pP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3D stone tomb was created by utilizing 3ds Max, a program of creating 3D model, as shown on Fig. 2. As </w:t>
      </w: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utilization to other contents form is not easy when data of 3D model is enlarged, this model was created by </w:t>
      </w: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minimum capacity by using triangular polygon. </w:t>
      </w:r>
    </w:p>
    <w:p>
      <w:pPr>
        <w:autoSpaceDN w:val="0"/>
        <w:autoSpaceDE w:val="0"/>
        <w:widowControl/>
        <w:spacing w:line="245" w:lineRule="auto" w:before="18" w:after="0"/>
        <w:ind w:left="312" w:right="20" w:firstLine="238"/>
        <w:jc w:val="both"/>
      </w:pP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As 3D model visualization system of cultural sites augments 3D model based on cultural sites, video </w:t>
      </w: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generation based on object panorama, not on existing background panorama, is required. Object panorama is </w:t>
      </w: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to show object-based panoramic video in order to provide realistic video information for a specific object to </w:t>
      </w: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the users in a virtual space. Contrary to background panorama, in case of panorama space model for observing </w:t>
      </w:r>
    </w:p>
    <w:p>
      <w:pPr>
        <w:sectPr>
          <w:pgSz w:w="10885" w:h="14854"/>
          <w:pgMar w:top="368" w:right="1002" w:bottom="1360" w:left="652" w:header="720" w:footer="720" w:gutter="0"/>
          <w:cols w:space="720" w:num="1" w:equalWidth="0">
            <w:col w:w="9232" w:space="0"/>
            <w:col w:w="9486" w:space="0"/>
            <w:col w:w="972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1527810</wp:posOffset>
            </wp:positionH>
            <wp:positionV relativeFrom="page">
              <wp:posOffset>1123950</wp:posOffset>
            </wp:positionV>
            <wp:extent cx="3959860" cy="1520915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152091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1651000</wp:posOffset>
            </wp:positionH>
            <wp:positionV relativeFrom="page">
              <wp:posOffset>1117600</wp:posOffset>
            </wp:positionV>
            <wp:extent cx="3848100" cy="1371600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37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1409700</wp:posOffset>
            </wp:positionH>
            <wp:positionV relativeFrom="page">
              <wp:posOffset>4720590</wp:posOffset>
            </wp:positionV>
            <wp:extent cx="4151629" cy="2475972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51629" cy="24759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3441700</wp:posOffset>
            </wp:positionH>
            <wp:positionV relativeFrom="page">
              <wp:posOffset>4749800</wp:posOffset>
            </wp:positionV>
            <wp:extent cx="38100" cy="38100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2311400</wp:posOffset>
            </wp:positionH>
            <wp:positionV relativeFrom="page">
              <wp:posOffset>5918200</wp:posOffset>
            </wp:positionV>
            <wp:extent cx="38100" cy="38100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4610100</wp:posOffset>
            </wp:positionH>
            <wp:positionV relativeFrom="page">
              <wp:posOffset>5918200</wp:posOffset>
            </wp:positionV>
            <wp:extent cx="38100" cy="38100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1409700</wp:posOffset>
            </wp:positionH>
            <wp:positionV relativeFrom="page">
              <wp:posOffset>6083300</wp:posOffset>
            </wp:positionV>
            <wp:extent cx="4152900" cy="1193800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193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8992" w:val="left"/>
        </w:tabs>
        <w:autoSpaceDE w:val="0"/>
        <w:widowControl/>
        <w:spacing w:line="176" w:lineRule="exact" w:before="0" w:after="0"/>
        <w:ind w:left="2632" w:right="0" w:firstLine="0"/>
        <w:jc w:val="left"/>
      </w:pPr>
      <w:r>
        <w:rPr>
          <w:rFonts w:ascii="Times" w:hAnsi="Times" w:eastAsia="Times"/>
          <w:b w:val="0"/>
          <w:i/>
          <w:color w:val="221F1F"/>
          <w:sz w:val="16"/>
        </w:rPr>
        <w:t xml:space="preserve"> Jong-Gil Han et al. /  AASRI Procedia  4 ( 2013 )  64 – 71 </w:t>
      </w:r>
      <w:r>
        <w:tab/>
      </w:r>
      <w:r>
        <w:rPr>
          <w:rFonts w:ascii="Times" w:hAnsi="Times" w:eastAsia="Times"/>
          <w:b w:val="0"/>
          <w:i w:val="0"/>
          <w:color w:val="221F1F"/>
          <w:sz w:val="16"/>
        </w:rPr>
        <w:t>67</w:t>
      </w:r>
    </w:p>
    <w:p>
      <w:pPr>
        <w:autoSpaceDN w:val="0"/>
        <w:autoSpaceDE w:val="0"/>
        <w:widowControl/>
        <w:spacing w:line="245" w:lineRule="auto" w:before="374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object in object panorama, spatial form should be modeled considering not only shooting angle ((a) of Fig. 3) </w:t>
      </w: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but also camera moving location ((b) of Fig. 3) </w:t>
      </w:r>
    </w:p>
    <w:p>
      <w:pPr>
        <w:autoSpaceDN w:val="0"/>
        <w:tabs>
          <w:tab w:pos="6564" w:val="left"/>
        </w:tabs>
        <w:autoSpaceDE w:val="0"/>
        <w:widowControl/>
        <w:spacing w:line="230" w:lineRule="auto" w:before="716" w:after="0"/>
        <w:ind w:left="339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21F1F"/>
          <w:sz w:val="15"/>
        </w:rPr>
        <w:t xml:space="preserve">Object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21F1F"/>
          <w:sz w:val="15"/>
        </w:rPr>
        <w:t>Object</w:t>
      </w:r>
    </w:p>
    <w:p>
      <w:pPr>
        <w:autoSpaceDN w:val="0"/>
        <w:autoSpaceDE w:val="0"/>
        <w:widowControl/>
        <w:spacing w:line="230" w:lineRule="auto" w:before="776" w:after="0"/>
        <w:ind w:left="129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Camera </w:t>
      </w:r>
    </w:p>
    <w:p>
      <w:pPr>
        <w:autoSpaceDN w:val="0"/>
        <w:autoSpaceDE w:val="0"/>
        <w:widowControl/>
        <w:spacing w:line="230" w:lineRule="auto" w:before="348" w:after="0"/>
        <w:ind w:left="0" w:right="361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Camera </w:t>
      </w:r>
    </w:p>
    <w:p>
      <w:pPr>
        <w:autoSpaceDN w:val="0"/>
        <w:autoSpaceDE w:val="0"/>
        <w:widowControl/>
        <w:spacing w:line="230" w:lineRule="auto" w:before="212" w:after="0"/>
        <w:ind w:left="0" w:right="297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(a)                                                            (b) </w:t>
      </w:r>
    </w:p>
    <w:p>
      <w:pPr>
        <w:autoSpaceDN w:val="0"/>
        <w:autoSpaceDE w:val="0"/>
        <w:widowControl/>
        <w:spacing w:line="233" w:lineRule="auto" w:before="22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21F1F"/>
          <w:sz w:val="16"/>
        </w:rPr>
        <w:t xml:space="preserve">Fig. 3. Object panorama creation process </w:t>
      </w:r>
    </w:p>
    <w:p>
      <w:pPr>
        <w:autoSpaceDN w:val="0"/>
        <w:tabs>
          <w:tab w:pos="238" w:val="left"/>
        </w:tabs>
        <w:autoSpaceDE w:val="0"/>
        <w:widowControl/>
        <w:spacing w:line="245" w:lineRule="auto" w:before="258" w:after="0"/>
        <w:ind w:left="0" w:right="144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By using object panorama of cultural sites, it is created depending on each angle as shown on Fig. 5. </w:t>
      </w: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Created video could be matched with inputted camera image at diversified angles with ease. </w:t>
      </w:r>
    </w:p>
    <w:p>
      <w:pPr>
        <w:autoSpaceDN w:val="0"/>
        <w:autoSpaceDE w:val="0"/>
        <w:widowControl/>
        <w:spacing w:line="247" w:lineRule="auto" w:before="18" w:after="1810"/>
        <w:ind w:left="0" w:right="274" w:firstLine="238"/>
        <w:jc w:val="both"/>
      </w:pP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In order to match image inputted from smart phone with object panorama image, exact feature point </w:t>
      </w: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matching is required by using feature point algorithm. Typical feature point algorithm includes SIFT (Scale </w:t>
      </w: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Invariant Feature Transform) [5] and SURF (Speeded up Robust Features) [6]. And these two algorithms have </w:t>
      </w: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something in common in that feature point invariant to scale and rotation transform is searched from black </w:t>
      </w: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and white image and its descriptor is configurated. Time of extracting feature point by SURF is faster than </w:t>
      </w: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that of SIFT by app. 4 times and so, in mobile devices such as smart phone or tablet PC of which processing </w:t>
      </w: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speed is restricted, feature point is matched by application of SURF algorithm rather than SIFT.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74.0" w:type="dxa"/>
      </w:tblPr>
      <w:tblGrid>
        <w:gridCol w:w="3057"/>
        <w:gridCol w:w="3057"/>
        <w:gridCol w:w="3057"/>
      </w:tblGrid>
      <w:tr>
        <w:trPr>
          <w:trHeight w:hRule="exact" w:val="342"/>
        </w:trPr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8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21F1F"/>
                <w:sz w:val="20"/>
              </w:rPr>
              <w:t>(0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21F1F"/>
                <w:sz w:val="20"/>
              </w:rPr>
              <w:t>)                                                              (45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21F1F"/>
                <w:sz w:val="20"/>
              </w:rPr>
              <w:t xml:space="preserve">) </w:t>
            </w:r>
          </w:p>
        </w:tc>
      </w:tr>
    </w:tbl>
    <w:p>
      <w:pPr>
        <w:autoSpaceDN w:val="0"/>
        <w:autoSpaceDE w:val="0"/>
        <w:widowControl/>
        <w:spacing w:line="172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54.0" w:type="dxa"/>
      </w:tblPr>
      <w:tblGrid>
        <w:gridCol w:w="3057"/>
        <w:gridCol w:w="3057"/>
        <w:gridCol w:w="3057"/>
      </w:tblGrid>
      <w:tr>
        <w:trPr>
          <w:trHeight w:hRule="exact" w:val="262"/>
        </w:trPr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9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21F1F"/>
                <w:sz w:val="20"/>
              </w:rPr>
              <w:t>(90</w:t>
            </w:r>
          </w:p>
        </w:tc>
        <w:tc>
          <w:tcPr>
            <w:tcW w:type="dxa" w:w="3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21F1F"/>
                <w:sz w:val="20"/>
              </w:rPr>
              <w:t>)                                                             (135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11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21F1F"/>
                <w:sz w:val="20"/>
              </w:rPr>
              <w:t xml:space="preserve">)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885" w:h="14854"/>
          <w:pgMar w:top="368" w:right="648" w:bottom="1440" w:left="1066" w:header="720" w:footer="720" w:gutter="0"/>
          <w:cols w:space="720" w:num="1" w:equalWidth="0">
            <w:col w:w="9172" w:space="0"/>
            <w:col w:w="9232" w:space="0"/>
            <w:col w:w="9486" w:space="0"/>
            <w:col w:w="972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1132840</wp:posOffset>
            </wp:positionH>
            <wp:positionV relativeFrom="page">
              <wp:posOffset>727710</wp:posOffset>
            </wp:positionV>
            <wp:extent cx="4719320" cy="2881083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288108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1130300</wp:posOffset>
            </wp:positionH>
            <wp:positionV relativeFrom="page">
              <wp:posOffset>2070100</wp:posOffset>
            </wp:positionV>
            <wp:extent cx="4724400" cy="1498600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4986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11"/>
        <w:gridCol w:w="2411"/>
        <w:gridCol w:w="2411"/>
        <w:gridCol w:w="2411"/>
      </w:tblGrid>
      <w:tr>
        <w:trPr>
          <w:trHeight w:hRule="exact" w:val="1406"/>
        </w:trPr>
        <w:tc>
          <w:tcPr>
            <w:tcW w:type="dxa" w:w="130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68</w:t>
            </w:r>
          </w:p>
        </w:tc>
        <w:tc>
          <w:tcPr>
            <w:tcW w:type="dxa" w:w="1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650" w:after="0"/>
              <w:ind w:left="0" w:right="8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21F1F"/>
                <w:sz w:val="20"/>
              </w:rPr>
              <w:t>(180</w:t>
            </w:r>
          </w:p>
        </w:tc>
        <w:tc>
          <w:tcPr>
            <w:tcW w:type="dxa" w:w="53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" w:after="0"/>
              <w:ind w:left="416" w:right="0" w:firstLine="0"/>
              <w:jc w:val="left"/>
            </w:pPr>
            <w:r>
              <w:rPr>
                <w:rFonts w:ascii="Times" w:hAnsi="Times" w:eastAsia="Times"/>
                <w:b w:val="0"/>
                <w:i/>
                <w:color w:val="221F1F"/>
                <w:sz w:val="16"/>
              </w:rPr>
              <w:t xml:space="preserve"> Jong-Gil Han et al. /  AASRI Procedia  4 ( 2013 )  64 – 71 </w:t>
            </w:r>
          </w:p>
        </w:tc>
      </w:tr>
      <w:tr>
        <w:trPr>
          <w:trHeight w:hRule="exact" w:val="1526"/>
        </w:trPr>
        <w:tc>
          <w:tcPr>
            <w:tcW w:type="dxa" w:w="2411"/>
            <w:vMerge/>
            <w:tcBorders/>
          </w:tcPr>
          <w:p/>
        </w:tc>
        <w:tc>
          <w:tcPr>
            <w:tcW w:type="dxa" w:w="2411"/>
            <w:vMerge/>
            <w:tcBorders/>
          </w:tcPr>
          <w:p/>
        </w:tc>
        <w:tc>
          <w:tcPr>
            <w:tcW w:type="dxa" w:w="3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24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21F1F"/>
                <w:sz w:val="20"/>
              </w:rPr>
              <w:t>)                                                              (225</w:t>
            </w:r>
          </w:p>
        </w:tc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244" w:after="0"/>
              <w:ind w:left="10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21F1F"/>
                <w:sz w:val="20"/>
              </w:rPr>
              <w:t>)</w:t>
            </w:r>
          </w:p>
        </w:tc>
      </w:tr>
    </w:tbl>
    <w:p>
      <w:pPr>
        <w:autoSpaceDN w:val="0"/>
        <w:autoSpaceDE w:val="0"/>
        <w:widowControl/>
        <w:spacing w:line="21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8.0" w:type="dxa"/>
      </w:tblPr>
      <w:tblGrid>
        <w:gridCol w:w="1929"/>
        <w:gridCol w:w="1929"/>
        <w:gridCol w:w="1929"/>
        <w:gridCol w:w="1929"/>
        <w:gridCol w:w="1929"/>
      </w:tblGrid>
      <w:tr>
        <w:trPr>
          <w:trHeight w:hRule="exact" w:val="342"/>
        </w:trPr>
        <w:tc>
          <w:tcPr>
            <w:tcW w:type="dxa" w:w="1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21F1F"/>
                <w:sz w:val="20"/>
              </w:rPr>
              <w:t>(270</w:t>
            </w:r>
          </w:p>
        </w:tc>
        <w:tc>
          <w:tcPr>
            <w:tcW w:type="dxa" w:w="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8100" cy="381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" cy="38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7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21F1F"/>
                <w:sz w:val="20"/>
              </w:rPr>
              <w:t>)                                                                (315</w:t>
            </w:r>
          </w:p>
        </w:tc>
        <w:tc>
          <w:tcPr>
            <w:tcW w:type="dxa" w:w="1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8100" cy="381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" cy="38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6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21F1F"/>
                <w:sz w:val="20"/>
              </w:rPr>
              <w:t xml:space="preserve">) </w:t>
            </w:r>
          </w:p>
        </w:tc>
      </w:tr>
    </w:tbl>
    <w:p>
      <w:pPr>
        <w:autoSpaceDN w:val="0"/>
        <w:autoSpaceDE w:val="0"/>
        <w:widowControl/>
        <w:spacing w:line="230" w:lineRule="auto" w:before="94" w:after="0"/>
        <w:ind w:left="426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Fig. 4. Cultural sites-object panorama 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090419" cy="335788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90419" cy="3357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auto" w:before="406" w:after="0"/>
        <w:ind w:left="5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21F1F"/>
          <w:sz w:val="16"/>
        </w:rPr>
        <w:t xml:space="preserve">Fig. 5. Object panorama creation process </w:t>
      </w:r>
    </w:p>
    <w:p>
      <w:pPr>
        <w:sectPr>
          <w:pgSz w:w="10885" w:h="14854"/>
          <w:pgMar w:top="368" w:right="588" w:bottom="858" w:left="652" w:header="720" w:footer="720" w:gutter="0"/>
          <w:cols w:space="720" w:num="1" w:equalWidth="0">
            <w:col w:w="9646" w:space="0"/>
            <w:col w:w="9172" w:space="0"/>
            <w:col w:w="9232" w:space="0"/>
            <w:col w:w="9486" w:space="0"/>
            <w:col w:w="972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932180</wp:posOffset>
            </wp:positionH>
            <wp:positionV relativeFrom="page">
              <wp:posOffset>1868170</wp:posOffset>
            </wp:positionV>
            <wp:extent cx="5038090" cy="2065363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206536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932180</wp:posOffset>
            </wp:positionH>
            <wp:positionV relativeFrom="page">
              <wp:posOffset>4041140</wp:posOffset>
            </wp:positionV>
            <wp:extent cx="5038090" cy="1532366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153236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1752600</wp:posOffset>
            </wp:positionH>
            <wp:positionV relativeFrom="page">
              <wp:posOffset>3976370</wp:posOffset>
            </wp:positionV>
            <wp:extent cx="1705610" cy="15822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05610" cy="158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939800</wp:posOffset>
            </wp:positionH>
            <wp:positionV relativeFrom="page">
              <wp:posOffset>1866900</wp:posOffset>
            </wp:positionV>
            <wp:extent cx="5016500" cy="3708400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3708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9050" w:val="left"/>
        </w:tabs>
        <w:autoSpaceDE w:val="0"/>
        <w:widowControl/>
        <w:spacing w:line="176" w:lineRule="exact" w:before="0" w:after="0"/>
        <w:ind w:left="2690" w:right="0" w:firstLine="0"/>
        <w:jc w:val="left"/>
      </w:pPr>
      <w:r>
        <w:rPr>
          <w:rFonts w:ascii="Times" w:hAnsi="Times" w:eastAsia="Times"/>
          <w:b w:val="0"/>
          <w:i/>
          <w:color w:val="221F1F"/>
          <w:sz w:val="16"/>
        </w:rPr>
        <w:t xml:space="preserve"> Jong-Gil Han et al. /  AASRI Procedia  4 ( 2013 )  64 – 71 </w:t>
      </w:r>
      <w:r>
        <w:tab/>
      </w:r>
      <w:r>
        <w:rPr>
          <w:rFonts w:ascii="Times" w:hAnsi="Times" w:eastAsia="Times"/>
          <w:b w:val="0"/>
          <w:i w:val="0"/>
          <w:color w:val="221F1F"/>
          <w:sz w:val="16"/>
        </w:rPr>
        <w:t>69</w:t>
      </w:r>
    </w:p>
    <w:p>
      <w:pPr>
        <w:autoSpaceDN w:val="0"/>
        <w:tabs>
          <w:tab w:pos="238" w:val="left"/>
        </w:tabs>
        <w:autoSpaceDE w:val="0"/>
        <w:widowControl/>
        <w:spacing w:line="245" w:lineRule="auto" w:before="364" w:after="0"/>
        <w:ind w:left="0" w:right="288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As shown on Fig. 5, feature point is matched with background image of cultural sites and camera image by </w:t>
      </w: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using SURF algorithm. </w:t>
      </w:r>
    </w:p>
    <w:p>
      <w:pPr>
        <w:autoSpaceDN w:val="0"/>
        <w:autoSpaceDE w:val="0"/>
        <w:widowControl/>
        <w:spacing w:line="222" w:lineRule="exact" w:before="258" w:after="0"/>
        <w:ind w:left="0" w:right="0" w:firstLine="0"/>
        <w:jc w:val="left"/>
      </w:pPr>
      <w:r>
        <w:rPr>
          <w:rFonts w:ascii="Times" w:hAnsi="Times" w:eastAsia="Times"/>
          <w:b/>
          <w:i w:val="0"/>
          <w:color w:val="221F1F"/>
          <w:sz w:val="20"/>
        </w:rPr>
        <w:t>4.</w:t>
      </w:r>
      <w:r>
        <w:rPr>
          <w:rFonts w:ascii="Times" w:hAnsi="Times" w:eastAsia="Times"/>
          <w:b/>
          <w:i w:val="0"/>
          <w:color w:val="221F1F"/>
          <w:sz w:val="20"/>
        </w:rPr>
        <w:t xml:space="preserve">Design of 3D Model Visualization System of Cultural Sites </w:t>
      </w:r>
    </w:p>
    <w:p>
      <w:pPr>
        <w:autoSpaceDN w:val="0"/>
        <w:autoSpaceDE w:val="0"/>
        <w:widowControl/>
        <w:spacing w:line="230" w:lineRule="auto" w:before="258" w:after="1892"/>
        <w:ind w:left="23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Proposed 3D model visualization system of cultural sites is as shown on Fig. 6.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12.0" w:type="dxa"/>
      </w:tblPr>
      <w:tblGrid>
        <w:gridCol w:w="3076"/>
        <w:gridCol w:w="3076"/>
        <w:gridCol w:w="3076"/>
      </w:tblGrid>
      <w:tr>
        <w:trPr>
          <w:trHeight w:hRule="exact" w:val="270"/>
        </w:trPr>
        <w:tc>
          <w:tcPr>
            <w:tcW w:type="dxa" w:w="2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3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FFFFFF"/>
                <w:sz w:val="20"/>
              </w:rPr>
              <w:t xml:space="preserve">Panorama Image </w:t>
            </w:r>
          </w:p>
        </w:tc>
        <w:tc>
          <w:tcPr>
            <w:tcW w:type="dxa" w:w="2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8" w:after="0"/>
              <w:ind w:left="54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FFFFFF"/>
                <w:sz w:val="20"/>
              </w:rPr>
              <w:t xml:space="preserve">GPS Coordinates </w:t>
            </w:r>
          </w:p>
        </w:tc>
        <w:tc>
          <w:tcPr>
            <w:tcW w:type="dxa" w:w="2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8" w:after="0"/>
              <w:ind w:left="55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FFFFFF"/>
                <w:sz w:val="20"/>
              </w:rPr>
              <w:t>Representation-</w:t>
            </w:r>
          </w:p>
        </w:tc>
      </w:tr>
      <w:tr>
        <w:trPr>
          <w:trHeight w:hRule="exact" w:val="302"/>
        </w:trPr>
        <w:tc>
          <w:tcPr>
            <w:tcW w:type="dxa" w:w="3076"/>
            <w:vMerge/>
            <w:tcBorders/>
          </w:tcPr>
          <w:p/>
        </w:tc>
        <w:tc>
          <w:tcPr>
            <w:tcW w:type="dxa" w:w="2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FFFFFF"/>
                <w:sz w:val="20"/>
              </w:rPr>
              <w:t>Acquisition/storage</w:t>
            </w:r>
          </w:p>
        </w:tc>
        <w:tc>
          <w:tcPr>
            <w:tcW w:type="dxa" w:w="2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0" w:after="0"/>
              <w:ind w:left="55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FFFFFF"/>
                <w:sz w:val="20"/>
              </w:rPr>
              <w:t xml:space="preserve">Feature storage </w:t>
            </w:r>
          </w:p>
        </w:tc>
      </w:tr>
    </w:tbl>
    <w:p>
      <w:pPr>
        <w:autoSpaceDN w:val="0"/>
        <w:autoSpaceDE w:val="0"/>
        <w:widowControl/>
        <w:spacing w:line="228" w:lineRule="auto" w:before="190" w:after="4"/>
        <w:ind w:left="154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FFFFFF"/>
          <w:sz w:val="13"/>
        </w:rPr>
        <w:t xml:space="preserve">3D Model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52.0" w:type="dxa"/>
      </w:tblPr>
      <w:tblGrid>
        <w:gridCol w:w="4614"/>
        <w:gridCol w:w="4614"/>
      </w:tblGrid>
      <w:tr>
        <w:trPr>
          <w:trHeight w:hRule="exact" w:val="528"/>
        </w:trPr>
        <w:tc>
          <w:tcPr>
            <w:tcW w:type="dxa" w:w="3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" w:after="0"/>
              <w:ind w:left="788" w:right="201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FFFFFF"/>
                <w:sz w:val="13"/>
              </w:rPr>
              <w:t xml:space="preserve">Making/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FFFFFF"/>
                <w:sz w:val="13"/>
              </w:rPr>
              <w:t xml:space="preserve">Building </w:t>
            </w:r>
          </w:p>
        </w:tc>
        <w:tc>
          <w:tcPr>
            <w:tcW w:type="dxa" w:w="4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2076" w:right="57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FFFFFF"/>
                <w:sz w:val="20"/>
              </w:rPr>
              <w:t>Representation-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FFFFFF"/>
                <w:sz w:val="20"/>
              </w:rPr>
              <w:t xml:space="preserve">Feature Compression </w:t>
            </w:r>
          </w:p>
        </w:tc>
      </w:tr>
    </w:tbl>
    <w:p>
      <w:pPr>
        <w:autoSpaceDN w:val="0"/>
        <w:autoSpaceDE w:val="0"/>
        <w:widowControl/>
        <w:spacing w:line="245" w:lineRule="auto" w:before="1416" w:after="226"/>
        <w:ind w:left="864" w:right="6624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FFFFFF"/>
          <w:sz w:val="16"/>
        </w:rPr>
        <w:t xml:space="preserve">Feature, GPS Coordinates </w:t>
      </w:r>
      <w:r>
        <w:br/>
      </w:r>
      <w:r>
        <w:rPr>
          <w:rFonts w:ascii="TimesNewRomanPSMT" w:hAnsi="TimesNewRomanPSMT" w:eastAsia="TimesNewRomanPSMT"/>
          <w:b w:val="0"/>
          <w:i w:val="0"/>
          <w:color w:val="FFFFFF"/>
          <w:sz w:val="16"/>
        </w:rPr>
        <w:t xml:space="preserve">Matching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92.0" w:type="dxa"/>
      </w:tblPr>
      <w:tblGrid>
        <w:gridCol w:w="3076"/>
        <w:gridCol w:w="3076"/>
        <w:gridCol w:w="3076"/>
      </w:tblGrid>
      <w:tr>
        <w:trPr>
          <w:trHeight w:hRule="exact" w:val="228"/>
        </w:trPr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FFFFFF"/>
                <w:sz w:val="16"/>
              </w:rPr>
              <w:t xml:space="preserve">Cultural heritage sites </w:t>
            </w:r>
          </w:p>
        </w:tc>
        <w:tc>
          <w:tcPr>
            <w:tcW w:type="dxa" w:w="2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88" w:after="0"/>
              <w:ind w:left="52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FFFFFF"/>
                <w:sz w:val="18"/>
              </w:rPr>
              <w:t xml:space="preserve">Feature &amp; GPS </w:t>
            </w:r>
          </w:p>
        </w:tc>
        <w:tc>
          <w:tcPr>
            <w:tcW w:type="dxa" w:w="2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88" w:after="0"/>
              <w:ind w:left="0" w:right="82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FFFFFF"/>
                <w:sz w:val="18"/>
              </w:rPr>
              <w:t xml:space="preserve">Camera </w:t>
            </w:r>
          </w:p>
        </w:tc>
      </w:tr>
      <w:tr>
        <w:trPr>
          <w:trHeight w:hRule="exact" w:val="160"/>
        </w:trPr>
        <w:tc>
          <w:tcPr>
            <w:tcW w:type="dxa" w:w="2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FFFFFF"/>
                <w:sz w:val="16"/>
              </w:rPr>
              <w:t xml:space="preserve">recognized </w:t>
            </w:r>
          </w:p>
        </w:tc>
        <w:tc>
          <w:tcPr>
            <w:tcW w:type="dxa" w:w="3076"/>
            <w:vMerge/>
            <w:tcBorders/>
          </w:tcPr>
          <w:p/>
        </w:tc>
        <w:tc>
          <w:tcPr>
            <w:tcW w:type="dxa" w:w="3076"/>
            <w:vMerge/>
            <w:tcBorders/>
          </w:tcPr>
          <w:p/>
        </w:tc>
      </w:tr>
      <w:tr>
        <w:trPr>
          <w:trHeight w:hRule="exact" w:val="274"/>
        </w:trPr>
        <w:tc>
          <w:tcPr>
            <w:tcW w:type="dxa" w:w="3076"/>
            <w:vMerge/>
            <w:tcBorders/>
          </w:tcPr>
          <w:p/>
        </w:tc>
        <w:tc>
          <w:tcPr>
            <w:tcW w:type="dxa" w:w="2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4" w:after="0"/>
              <w:ind w:left="52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FFFFFF"/>
                <w:sz w:val="18"/>
              </w:rPr>
              <w:t xml:space="preserve">Coordinates </w:t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4" w:after="0"/>
              <w:ind w:left="0" w:right="9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FFFFFF"/>
                <w:sz w:val="18"/>
              </w:rPr>
              <w:t xml:space="preserve">Image </w:t>
            </w:r>
          </w:p>
        </w:tc>
      </w:tr>
    </w:tbl>
    <w:p>
      <w:pPr>
        <w:autoSpaceDN w:val="0"/>
        <w:autoSpaceDE w:val="0"/>
        <w:widowControl/>
        <w:spacing w:line="230" w:lineRule="auto" w:before="43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21F1F"/>
          <w:sz w:val="16"/>
        </w:rPr>
        <w:t xml:space="preserve">Fig. 6. Cultural sites 3D visualization system process </w:t>
      </w:r>
    </w:p>
    <w:p>
      <w:pPr>
        <w:autoSpaceDN w:val="0"/>
        <w:tabs>
          <w:tab w:pos="238" w:val="left"/>
        </w:tabs>
        <w:autoSpaceDE w:val="0"/>
        <w:widowControl/>
        <w:spacing w:line="245" w:lineRule="auto" w:before="258" w:after="0"/>
        <w:ind w:left="0" w:right="288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Fig. 6. shows 3D model visualization process of cultural sites through feature point matching of image of </w:t>
      </w: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cultural sites inputted from smart phone camera and stored object panorama image. </w:t>
      </w:r>
    </w:p>
    <w:p>
      <w:pPr>
        <w:autoSpaceDN w:val="0"/>
        <w:tabs>
          <w:tab w:pos="238" w:val="left"/>
        </w:tabs>
        <w:autoSpaceDE w:val="0"/>
        <w:widowControl/>
        <w:spacing w:line="245" w:lineRule="auto" w:before="18" w:after="0"/>
        <w:ind w:left="0" w:right="288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Android 2.3.4 developed by Google through use of minimum system implementation environment was </w:t>
      </w: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used. Library used for cultural sites 3D model visualization system is as shown on below Table. 1. </w:t>
      </w:r>
    </w:p>
    <w:p>
      <w:pPr>
        <w:autoSpaceDN w:val="0"/>
        <w:autoSpaceDE w:val="0"/>
        <w:widowControl/>
        <w:spacing w:line="233" w:lineRule="auto" w:before="222" w:after="244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21F1F"/>
          <w:sz w:val="16"/>
        </w:rPr>
        <w:t xml:space="preserve">Table. 1. Min3D Library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552.0" w:type="dxa"/>
      </w:tblPr>
      <w:tblGrid>
        <w:gridCol w:w="4614"/>
        <w:gridCol w:w="4614"/>
      </w:tblGrid>
      <w:tr>
        <w:trPr>
          <w:trHeight w:hRule="exact" w:val="288"/>
        </w:trPr>
        <w:tc>
          <w:tcPr>
            <w:tcW w:type="dxa" w:w="9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6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21F1F"/>
                <w:sz w:val="16"/>
              </w:rPr>
              <w:t xml:space="preserve">Library </w:t>
            </w:r>
          </w:p>
        </w:tc>
        <w:tc>
          <w:tcPr>
            <w:tcW w:type="dxa" w:w="2822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6" w:after="0"/>
              <w:ind w:left="9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21F1F"/>
                <w:sz w:val="16"/>
              </w:rPr>
              <w:t xml:space="preserve">Function </w:t>
            </w:r>
          </w:p>
        </w:tc>
      </w:tr>
      <w:tr>
        <w:trPr>
          <w:trHeight w:hRule="exact" w:val="742"/>
        </w:trPr>
        <w:tc>
          <w:tcPr>
            <w:tcW w:type="dxa" w:w="92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auto" w:before="2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21F1F"/>
                <w:sz w:val="16"/>
              </w:rPr>
              <w:t xml:space="preserve">Animation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21F1F"/>
                <w:sz w:val="16"/>
              </w:rPr>
              <w:t xml:space="preserve">Core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221F1F"/>
                <w:sz w:val="16"/>
              </w:rPr>
              <w:t xml:space="preserve">Interfaces </w:t>
            </w:r>
          </w:p>
        </w:tc>
        <w:tc>
          <w:tcPr>
            <w:tcW w:type="dxa" w:w="2822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auto" w:before="22" w:after="0"/>
              <w:ind w:left="90" w:right="72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21F1F"/>
                <w:sz w:val="16"/>
              </w:rPr>
              <w:t xml:space="preserve">3D Model Motion Setting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221F1F"/>
                <w:sz w:val="16"/>
              </w:rPr>
              <w:t xml:space="preserve">Color, Edge, Object, Texture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21F1F"/>
                <w:sz w:val="16"/>
              </w:rPr>
              <w:t xml:space="preserve">Object, Interface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885" w:h="14854"/>
          <w:pgMar w:top="368" w:right="648" w:bottom="1326" w:left="1008" w:header="720" w:footer="720" w:gutter="0"/>
          <w:cols w:space="720" w:num="1" w:equalWidth="0">
            <w:col w:w="9230" w:space="0"/>
            <w:col w:w="9646" w:space="0"/>
            <w:col w:w="9172" w:space="0"/>
            <w:col w:w="9232" w:space="0"/>
            <w:col w:w="9486" w:space="0"/>
            <w:col w:w="972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15"/>
        <w:gridCol w:w="3215"/>
        <w:gridCol w:w="3215"/>
      </w:tblGrid>
      <w:tr>
        <w:trPr>
          <w:trHeight w:hRule="exact" w:val="346"/>
        </w:trPr>
        <w:tc>
          <w:tcPr>
            <w:tcW w:type="dxa" w:w="1548"/>
            <w:vMerge w:val="restart"/>
            <w:tcBorders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70</w:t>
            </w:r>
          </w:p>
        </w:tc>
        <w:tc>
          <w:tcPr>
            <w:tcW w:type="dxa" w:w="67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" w:after="0"/>
              <w:ind w:left="0" w:right="1346" w:firstLine="0"/>
              <w:jc w:val="right"/>
            </w:pPr>
            <w:r>
              <w:rPr>
                <w:rFonts w:ascii="Times" w:hAnsi="Times" w:eastAsia="Times"/>
                <w:b w:val="0"/>
                <w:i/>
                <w:color w:val="221F1F"/>
                <w:sz w:val="16"/>
              </w:rPr>
              <w:t xml:space="preserve"> Jong-Gil Han et al. /  AASRI Procedia  4 ( 2013 )  64 – 71 </w:t>
            </w:r>
          </w:p>
        </w:tc>
      </w:tr>
      <w:tr>
        <w:trPr>
          <w:trHeight w:hRule="exact" w:val="400"/>
        </w:trPr>
        <w:tc>
          <w:tcPr>
            <w:tcW w:type="dxa" w:w="3215"/>
            <w:vMerge/>
            <w:tcBorders>
              <w:bottom w:sz="4.0" w:val="single" w:color="#000000"/>
            </w:tcBorders>
          </w:tcPr>
          <w:p/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88" w:after="0"/>
              <w:ind w:left="0" w:right="35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21F1F"/>
                <w:sz w:val="16"/>
              </w:rPr>
              <w:t xml:space="preserve">Vos </w:t>
            </w:r>
          </w:p>
        </w:tc>
        <w:tc>
          <w:tcPr>
            <w:tcW w:type="dxa" w:w="4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88" w:after="0"/>
              <w:ind w:left="24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21F1F"/>
                <w:sz w:val="16"/>
              </w:rPr>
              <w:t xml:space="preserve">Camera, Light, Render, Type </w:t>
            </w:r>
          </w:p>
        </w:tc>
      </w:tr>
      <w:tr>
        <w:trPr>
          <w:trHeight w:hRule="exact" w:val="336"/>
        </w:trPr>
        <w:tc>
          <w:tcPr>
            <w:tcW w:type="dxa" w:w="3215"/>
            <w:vMerge/>
            <w:tcBorders>
              <w:bottom w:sz="4.0" w:val="single" w:color="#000000"/>
            </w:tcBorders>
          </w:tcPr>
          <w:p/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8" w:after="0"/>
              <w:ind w:left="0" w:right="21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21F1F"/>
                <w:sz w:val="16"/>
              </w:rPr>
              <w:t xml:space="preserve">Parser </w:t>
            </w:r>
          </w:p>
        </w:tc>
        <w:tc>
          <w:tcPr>
            <w:tcW w:type="dxa" w:w="4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8" w:after="0"/>
              <w:ind w:left="24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21F1F"/>
                <w:sz w:val="16"/>
              </w:rPr>
              <w:t xml:space="preserve">3D Extension Load, Object Angle </w:t>
            </w:r>
          </w:p>
        </w:tc>
      </w:tr>
    </w:tbl>
    <w:p>
      <w:pPr>
        <w:autoSpaceDN w:val="0"/>
        <w:tabs>
          <w:tab w:pos="550" w:val="left"/>
        </w:tabs>
        <w:autoSpaceDE w:val="0"/>
        <w:widowControl/>
        <w:spacing w:line="245" w:lineRule="auto" w:before="258" w:after="0"/>
        <w:ind w:left="312" w:right="432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For Min3D library, Parser library that may load 3D object, object movement and core library that enables </w:t>
      </w: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texture mapping were used together with camera review and rendering of 3D object. </w:t>
      </w:r>
    </w:p>
    <w:p>
      <w:pPr>
        <w:autoSpaceDN w:val="0"/>
        <w:autoSpaceDE w:val="0"/>
        <w:widowControl/>
        <w:spacing w:line="245" w:lineRule="auto" w:before="18" w:after="0"/>
        <w:ind w:left="312" w:right="436" w:firstLine="238"/>
        <w:jc w:val="both"/>
      </w:pP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Through above visualization system process as shown on Fig. 10, 3D model visualization system of </w:t>
      </w: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cultural sites based on outdoor augmented reality was implemented. As shown on Fig. 10, 3D model was </w:t>
      </w: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augmented in cultural sites by using smart phone camera. In diversified angles of camera, free augmentation </w:t>
      </w: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of 3D model is allowed. </w:t>
      </w:r>
    </w:p>
    <w:p>
      <w:pPr>
        <w:autoSpaceDN w:val="0"/>
        <w:autoSpaceDE w:val="0"/>
        <w:widowControl/>
        <w:spacing w:line="240" w:lineRule="auto" w:before="242" w:after="0"/>
        <w:ind w:left="0" w:right="302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393950" cy="18237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93950" cy="18237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auto" w:before="360" w:after="0"/>
        <w:ind w:left="31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21F1F"/>
          <w:sz w:val="16"/>
        </w:rPr>
        <w:t xml:space="preserve">Fig. 7. Implementation of Cultural Sites visualization system </w:t>
      </w:r>
    </w:p>
    <w:p>
      <w:pPr>
        <w:autoSpaceDN w:val="0"/>
        <w:autoSpaceDE w:val="0"/>
        <w:widowControl/>
        <w:spacing w:line="222" w:lineRule="exact" w:before="260" w:after="0"/>
        <w:ind w:left="312" w:right="0" w:firstLine="0"/>
        <w:jc w:val="left"/>
      </w:pPr>
      <w:r>
        <w:rPr>
          <w:rFonts w:ascii="Times" w:hAnsi="Times" w:eastAsia="Times"/>
          <w:b/>
          <w:i w:val="0"/>
          <w:color w:val="221F1F"/>
          <w:sz w:val="20"/>
        </w:rPr>
        <w:t>5.</w:t>
      </w:r>
      <w:r>
        <w:rPr>
          <w:rFonts w:ascii="Times" w:hAnsi="Times" w:eastAsia="Times"/>
          <w:b/>
          <w:i w:val="0"/>
          <w:color w:val="221F1F"/>
          <w:sz w:val="20"/>
        </w:rPr>
        <w:t xml:space="preserve">Conclusion </w:t>
      </w:r>
    </w:p>
    <w:p>
      <w:pPr>
        <w:autoSpaceDN w:val="0"/>
        <w:autoSpaceDE w:val="0"/>
        <w:widowControl/>
        <w:spacing w:line="247" w:lineRule="auto" w:before="258" w:after="0"/>
        <w:ind w:left="312" w:right="434" w:firstLine="238"/>
        <w:jc w:val="both"/>
      </w:pP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In this paper, 3D model visualization system based on augmented reality in which overall 3D cultural sites </w:t>
      </w: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model image is visualized in smart phone by using video image of actual cultural sites was proposed.. </w:t>
      </w: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Existing method was to show restored contents of cultural sites being progressed based on marker that is </w:t>
      </w: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usable under indoor environment only to the users. However, as watching cultural sites was allowed in a </w:t>
      </w: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limited space, it was hard for the users to use such method. If 3D model visualization system of cultural sites </w:t>
      </w: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of this thesis should be utilized, the users may utilize information for cultural sites without difficulty at any </w:t>
      </w: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outdoor place as well as indoor. </w:t>
      </w:r>
    </w:p>
    <w:p>
      <w:pPr>
        <w:autoSpaceDN w:val="0"/>
        <w:autoSpaceDE w:val="0"/>
        <w:widowControl/>
        <w:spacing w:line="222" w:lineRule="exact" w:before="258" w:after="0"/>
        <w:ind w:left="312" w:right="0" w:firstLine="0"/>
        <w:jc w:val="left"/>
      </w:pPr>
      <w:r>
        <w:rPr>
          <w:rFonts w:ascii="Times" w:hAnsi="Times" w:eastAsia="Times"/>
          <w:b/>
          <w:i w:val="0"/>
          <w:color w:val="221F1F"/>
          <w:sz w:val="20"/>
        </w:rPr>
        <w:t>6.</w:t>
      </w:r>
      <w:r>
        <w:rPr>
          <w:rFonts w:ascii="Times" w:hAnsi="Times" w:eastAsia="Times"/>
          <w:b/>
          <w:i w:val="0"/>
          <w:color w:val="221F1F"/>
          <w:sz w:val="20"/>
        </w:rPr>
        <w:t xml:space="preserve">Acknowledgements </w:t>
      </w:r>
    </w:p>
    <w:p>
      <w:pPr>
        <w:autoSpaceDN w:val="0"/>
        <w:autoSpaceDE w:val="0"/>
        <w:widowControl/>
        <w:spacing w:line="245" w:lineRule="auto" w:before="258" w:after="0"/>
        <w:ind w:left="312" w:right="436" w:firstLine="238"/>
        <w:jc w:val="both"/>
      </w:pP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 This research was financially supported by the Ministry of Education, Science Technology (MEST) and </w:t>
      </w: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National Research Foundation of Korea (NRF) through the Human Resource Training Project for Regional </w:t>
      </w:r>
      <w:r>
        <w:rPr>
          <w:rFonts w:ascii="TimesNewRomanPSMT" w:hAnsi="TimesNewRomanPSMT" w:eastAsia="TimesNewRomanPSMT"/>
          <w:b w:val="0"/>
          <w:i w:val="0"/>
          <w:color w:val="221F1F"/>
          <w:sz w:val="20"/>
        </w:rPr>
        <w:t xml:space="preserve">Innovation. </w:t>
      </w:r>
    </w:p>
    <w:p>
      <w:pPr>
        <w:autoSpaceDN w:val="0"/>
        <w:autoSpaceDE w:val="0"/>
        <w:widowControl/>
        <w:spacing w:line="222" w:lineRule="exact" w:before="482" w:after="0"/>
        <w:ind w:left="312" w:right="0" w:firstLine="0"/>
        <w:jc w:val="left"/>
      </w:pPr>
      <w:r>
        <w:rPr>
          <w:rFonts w:ascii="Times" w:hAnsi="Times" w:eastAsia="Times"/>
          <w:b/>
          <w:i w:val="0"/>
          <w:color w:val="221F1F"/>
          <w:sz w:val="20"/>
        </w:rPr>
        <w:t xml:space="preserve">References </w:t>
      </w:r>
    </w:p>
    <w:p>
      <w:pPr>
        <w:autoSpaceDN w:val="0"/>
        <w:autoSpaceDE w:val="0"/>
        <w:widowControl/>
        <w:spacing w:line="245" w:lineRule="auto" w:before="204" w:after="0"/>
        <w:ind w:left="312" w:right="100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21F1F"/>
          <w:sz w:val="16"/>
        </w:rPr>
        <w:t xml:space="preserve">[1] H. Bay, E. Andreas, T.Tuytelaars and L.V. Gool, “Speeded-up robust Features”, Computer Vision and Image Understanding, </w:t>
      </w:r>
      <w:r>
        <w:rPr>
          <w:rFonts w:ascii="TimesNewRomanPSMT" w:hAnsi="TimesNewRomanPSMT" w:eastAsia="TimesNewRomanPSMT"/>
          <w:b w:val="0"/>
          <w:i w:val="0"/>
          <w:color w:val="221F1F"/>
          <w:sz w:val="16"/>
        </w:rPr>
        <w:t xml:space="preserve">2008;346-359:110 </w:t>
      </w:r>
      <w:r>
        <w:br/>
      </w:r>
      <w:r>
        <w:rPr>
          <w:rFonts w:ascii="TimesNewRomanPSMT" w:hAnsi="TimesNewRomanPSMT" w:eastAsia="TimesNewRomanPSMT"/>
          <w:b w:val="0"/>
          <w:i w:val="0"/>
          <w:color w:val="221F1F"/>
          <w:sz w:val="16"/>
        </w:rPr>
        <w:t xml:space="preserve">[2] Azuma, R. T.“A Survey of Augmented Reality”, Teloperators and Virtual Environment, 1997;355-385:6-4 </w:t>
      </w:r>
    </w:p>
    <w:p>
      <w:pPr>
        <w:sectPr>
          <w:pgSz w:w="10885" w:h="14854"/>
          <w:pgMar w:top="368" w:right="588" w:bottom="808" w:left="652" w:header="720" w:footer="720" w:gutter="0"/>
          <w:cols w:space="720" w:num="1" w:equalWidth="0">
            <w:col w:w="9646" w:space="0"/>
            <w:col w:w="9230" w:space="0"/>
            <w:col w:w="9646" w:space="0"/>
            <w:col w:w="9172" w:space="0"/>
            <w:col w:w="9232" w:space="0"/>
            <w:col w:w="9486" w:space="0"/>
            <w:col w:w="972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9016" w:val="left"/>
        </w:tabs>
        <w:autoSpaceDE w:val="0"/>
        <w:widowControl/>
        <w:spacing w:line="176" w:lineRule="exact" w:before="0" w:after="0"/>
        <w:ind w:left="2656" w:right="0" w:firstLine="0"/>
        <w:jc w:val="left"/>
      </w:pPr>
      <w:r>
        <w:rPr>
          <w:rFonts w:ascii="Times" w:hAnsi="Times" w:eastAsia="Times"/>
          <w:b w:val="0"/>
          <w:i/>
          <w:color w:val="221F1F"/>
          <w:sz w:val="16"/>
        </w:rPr>
        <w:t xml:space="preserve"> Jong-Gil Han et al. /  AASRI Procedia  4 ( 2013 )  64 – 71 </w:t>
      </w:r>
      <w:r>
        <w:tab/>
      </w:r>
      <w:r>
        <w:rPr>
          <w:rFonts w:ascii="Times" w:hAnsi="Times" w:eastAsia="Times"/>
          <w:b w:val="0"/>
          <w:i w:val="0"/>
          <w:color w:val="221F1F"/>
          <w:sz w:val="16"/>
        </w:rPr>
        <w:t>71</w:t>
      </w:r>
    </w:p>
    <w:p>
      <w:pPr>
        <w:autoSpaceDN w:val="0"/>
        <w:autoSpaceDE w:val="0"/>
        <w:widowControl/>
        <w:spacing w:line="245" w:lineRule="auto" w:before="358" w:after="0"/>
        <w:ind w:left="152" w:right="43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21F1F"/>
          <w:sz w:val="16"/>
        </w:rPr>
        <w:t xml:space="preserve">[3] Kamat, V. and EI-Tawil, S. “Evaluation of Augmented Reality for Rapid Assessment of Earthquake-Induced Building Damage”, </w:t>
      </w:r>
      <w:r>
        <w:rPr>
          <w:rFonts w:ascii="TimesNewRomanPSMT" w:hAnsi="TimesNewRomanPSMT" w:eastAsia="TimesNewRomanPSMT"/>
          <w:b w:val="0"/>
          <w:i w:val="0"/>
          <w:color w:val="221F1F"/>
          <w:sz w:val="16"/>
        </w:rPr>
        <w:t xml:space="preserve">Computing in Civil Engineering, 2007;303-310: 21 </w:t>
      </w:r>
      <w:r>
        <w:br/>
      </w:r>
      <w:r>
        <w:rPr>
          <w:rFonts w:ascii="TimesNewRomanPSMT" w:hAnsi="TimesNewRomanPSMT" w:eastAsia="TimesNewRomanPSMT"/>
          <w:b w:val="0"/>
          <w:i w:val="0"/>
          <w:color w:val="221F1F"/>
          <w:sz w:val="16"/>
        </w:rPr>
        <w:t xml:space="preserve">[4] S.Feiner, B.MacIntyre, T. Hollerer, and A.Webster, “A Touring Machine:Prototyping 3D Mobile Augmented Reality Systems for </w:t>
      </w:r>
      <w:r>
        <w:rPr>
          <w:rFonts w:ascii="TimesNewRomanPSMT" w:hAnsi="TimesNewRomanPSMT" w:eastAsia="TimesNewRomanPSMT"/>
          <w:b w:val="0"/>
          <w:i w:val="0"/>
          <w:color w:val="221F1F"/>
          <w:sz w:val="16"/>
        </w:rPr>
        <w:t xml:space="preserve">Exploring the Urban Environment”,  Proc, of International Symposium on Wearble Com-puters 1997;74-81 </w:t>
      </w:r>
      <w:r>
        <w:br/>
      </w:r>
      <w:r>
        <w:rPr>
          <w:rFonts w:ascii="TimesNewRomanPSMT" w:hAnsi="TimesNewRomanPSMT" w:eastAsia="TimesNewRomanPSMT"/>
          <w:b w:val="0"/>
          <w:i w:val="0"/>
          <w:color w:val="221F1F"/>
          <w:sz w:val="16"/>
        </w:rPr>
        <w:t xml:space="preserve">[5] D.G. Lowe, “Distinctive image Features From scale invariant keypoints”, preprint 2004;91-110:60-2 </w:t>
      </w:r>
      <w:r>
        <w:br/>
      </w:r>
      <w:r>
        <w:rPr>
          <w:rFonts w:ascii="TimesNewRomanPSMT" w:hAnsi="TimesNewRomanPSMT" w:eastAsia="TimesNewRomanPSMT"/>
          <w:b w:val="0"/>
          <w:i w:val="0"/>
          <w:color w:val="221F1F"/>
          <w:sz w:val="16"/>
        </w:rPr>
        <w:t>[6] D.Lowe, “Object Recognition from Local Scale-Invariant Features”, International Conference on Computer Vision, 1999;1150-</w:t>
      </w:r>
      <w:r>
        <w:rPr>
          <w:rFonts w:ascii="TimesNewRomanPSMT" w:hAnsi="TimesNewRomanPSMT" w:eastAsia="TimesNewRomanPSMT"/>
          <w:b w:val="0"/>
          <w:i w:val="0"/>
          <w:color w:val="221F1F"/>
          <w:sz w:val="16"/>
        </w:rPr>
        <w:t xml:space="preserve">1157;2 </w:t>
      </w:r>
    </w:p>
    <w:sectPr w:rsidR="00FC693F" w:rsidRPr="0006063C" w:rsidSect="00034616">
      <w:pgSz w:w="10885" w:h="14854"/>
      <w:pgMar w:top="368" w:right="648" w:bottom="798" w:left="1042" w:header="720" w:footer="720" w:gutter="0"/>
      <w:cols w:space="720" w:num="1" w:equalWidth="0">
        <w:col w:w="9196" w:space="0"/>
        <w:col w:w="9646" w:space="0"/>
        <w:col w:w="9230" w:space="0"/>
        <w:col w:w="9646" w:space="0"/>
        <w:col w:w="9172" w:space="0"/>
        <w:col w:w="9232" w:space="0"/>
        <w:col w:w="9486" w:space="0"/>
        <w:col w:w="9723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hyperlink" Target="http://creativecommons.org/licenses/by-nc-nd/3.0/" TargetMode="External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